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2ADC" w14:textId="74C27961" w:rsidR="005E6104" w:rsidRPr="005E6104" w:rsidRDefault="005E6104" w:rsidP="006A3BDF">
      <w:pPr>
        <w:pStyle w:val="Heading1"/>
        <w:spacing w:after="0" w:line="240" w:lineRule="auto"/>
        <w:ind w:left="0" w:right="4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AIM</w:t>
      </w:r>
      <w:r w:rsidRPr="005E6104">
        <w:rPr>
          <w:rFonts w:ascii="Verdana" w:hAnsi="Verdana"/>
          <w:color w:val="000000" w:themeColor="text1"/>
          <w:sz w:val="24"/>
          <w:szCs w:val="24"/>
        </w:rPr>
        <w:t xml:space="preserve"> OF PROSVASI</w:t>
      </w:r>
    </w:p>
    <w:p w14:paraId="1BC07893" w14:textId="2EE98190" w:rsidR="00364C78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 xml:space="preserve">The aim of PROSVASI of the University of Thessaly is to support </w:t>
      </w:r>
      <w:r w:rsidR="003D173A">
        <w:rPr>
          <w:rFonts w:ascii="Verdana" w:hAnsi="Verdana"/>
          <w:b/>
        </w:rPr>
        <w:t xml:space="preserve">the </w:t>
      </w:r>
      <w:r w:rsidRPr="000C56CA">
        <w:rPr>
          <w:rFonts w:ascii="Verdana" w:hAnsi="Verdana"/>
          <w:b/>
        </w:rPr>
        <w:t xml:space="preserve">students with disabilities and/or special educational needs as well as </w:t>
      </w:r>
      <w:r w:rsidR="003D173A">
        <w:rPr>
          <w:rFonts w:ascii="Verdana" w:hAnsi="Verdana"/>
          <w:b/>
        </w:rPr>
        <w:t xml:space="preserve">the </w:t>
      </w:r>
      <w:r w:rsidRPr="000C56CA">
        <w:rPr>
          <w:rFonts w:ascii="Verdana" w:hAnsi="Verdana"/>
          <w:b/>
        </w:rPr>
        <w:t>staff of the Univ</w:t>
      </w:r>
      <w:r w:rsidR="003D173A">
        <w:rPr>
          <w:rFonts w:ascii="Verdana" w:hAnsi="Verdana"/>
          <w:b/>
        </w:rPr>
        <w:t>ersity of Thessaly who interact</w:t>
      </w:r>
      <w:r w:rsidRPr="000C56CA">
        <w:rPr>
          <w:rFonts w:ascii="Verdana" w:hAnsi="Verdana"/>
          <w:b/>
        </w:rPr>
        <w:t xml:space="preserve"> with </w:t>
      </w:r>
      <w:r w:rsidR="006A3BDF" w:rsidRPr="000C56CA">
        <w:rPr>
          <w:rFonts w:ascii="Verdana" w:hAnsi="Verdana"/>
          <w:b/>
        </w:rPr>
        <w:t xml:space="preserve">these </w:t>
      </w:r>
      <w:r w:rsidRPr="000C56CA">
        <w:rPr>
          <w:rFonts w:ascii="Verdana" w:hAnsi="Verdana"/>
          <w:b/>
        </w:rPr>
        <w:t xml:space="preserve">students regarding their learning, social and </w:t>
      </w:r>
      <w:r w:rsidR="006A3BDF" w:rsidRPr="000C56CA">
        <w:rPr>
          <w:rFonts w:ascii="Verdana" w:hAnsi="Verdana"/>
          <w:b/>
        </w:rPr>
        <w:t xml:space="preserve">spatial </w:t>
      </w:r>
      <w:r w:rsidRPr="000C56CA">
        <w:rPr>
          <w:rFonts w:ascii="Verdana" w:hAnsi="Verdana"/>
          <w:b/>
        </w:rPr>
        <w:t xml:space="preserve">accessibility </w:t>
      </w:r>
      <w:r w:rsidR="000C56CA" w:rsidRPr="000C56CA">
        <w:rPr>
          <w:rFonts w:ascii="Verdana" w:hAnsi="Verdana"/>
          <w:b/>
        </w:rPr>
        <w:t>of</w:t>
      </w:r>
      <w:r w:rsidRPr="000C56CA">
        <w:rPr>
          <w:rFonts w:ascii="Verdana" w:hAnsi="Verdana"/>
          <w:b/>
        </w:rPr>
        <w:t xml:space="preserve"> the University of Thessaly.</w:t>
      </w:r>
    </w:p>
    <w:p w14:paraId="0EF1B91C" w14:textId="77777777" w:rsidR="005E6104" w:rsidRDefault="005E6104" w:rsidP="006A3BDF">
      <w:pPr>
        <w:pStyle w:val="Heading1"/>
        <w:spacing w:after="0" w:line="240" w:lineRule="auto"/>
        <w:ind w:left="0" w:right="4"/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WHO CAN REGISTER IN PROSVASI</w:t>
      </w:r>
    </w:p>
    <w:p w14:paraId="61BE0F1E" w14:textId="13A5A90D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Students with disabilities and/or special educational needs can register in P</w:t>
      </w:r>
      <w:r w:rsidR="00AE199F" w:rsidRPr="000C56CA">
        <w:rPr>
          <w:rFonts w:ascii="Verdana" w:hAnsi="Verdana"/>
          <w:b/>
        </w:rPr>
        <w:t xml:space="preserve">ROSVASI. Specifically, students </w:t>
      </w:r>
      <w:r w:rsidRPr="000C56CA">
        <w:rPr>
          <w:rFonts w:ascii="Verdana" w:hAnsi="Verdana"/>
          <w:b/>
        </w:rPr>
        <w:t>with:</w:t>
      </w:r>
    </w:p>
    <w:p w14:paraId="49B5BBCA" w14:textId="0E3D53A1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Special Learning Disabilities (dyslexia, dysorthographia, dyscalculia etc.),</w:t>
      </w:r>
    </w:p>
    <w:p w14:paraId="5BF22107" w14:textId="77777777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Attention Deficit with or without Hyperactivity Disorder (ADHD),</w:t>
      </w:r>
    </w:p>
    <w:p w14:paraId="72E9F1EA" w14:textId="77777777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Sensory disabilities (vision disability, deafness/hearing impairment),</w:t>
      </w:r>
    </w:p>
    <w:p w14:paraId="13F29F30" w14:textId="55C9E19C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Physical disabilities,</w:t>
      </w:r>
    </w:p>
    <w:p w14:paraId="5DD1AD9B" w14:textId="0FB960F9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Talking and Speech Disabilities,</w:t>
      </w:r>
    </w:p>
    <w:p w14:paraId="4FFE03DA" w14:textId="478D3865" w:rsidR="005E6104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Autistic spectrum disorders,</w:t>
      </w:r>
    </w:p>
    <w:p w14:paraId="0DBE9E22" w14:textId="5EE6954A" w:rsidR="00364C78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Chronic health problems (cancer, diabetes, heart disease etc.).</w:t>
      </w:r>
    </w:p>
    <w:p w14:paraId="7A88B588" w14:textId="0BEDFE6F" w:rsidR="00364C78" w:rsidRPr="000C56CA" w:rsidRDefault="005E6104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(Law 3699/2008 “Special Education of people with disabilities or special educational needs”)</w:t>
      </w:r>
    </w:p>
    <w:p w14:paraId="6A4CE4A9" w14:textId="00930DA7" w:rsidR="005E6104" w:rsidRPr="000C56CA" w:rsidRDefault="00E95109" w:rsidP="000C56CA">
      <w:pPr>
        <w:ind w:left="0" w:firstLine="0"/>
        <w:rPr>
          <w:rFonts w:ascii="Verdana" w:hAnsi="Verdana"/>
          <w:b/>
        </w:rPr>
      </w:pPr>
      <w:r w:rsidRPr="000C56CA">
        <w:rPr>
          <w:rFonts w:ascii="Verdana" w:hAnsi="Verdana"/>
          <w:b/>
        </w:rPr>
        <w:t>S</w:t>
      </w:r>
      <w:r w:rsidR="005E6104" w:rsidRPr="000C56CA">
        <w:rPr>
          <w:rFonts w:ascii="Verdana" w:hAnsi="Verdana"/>
          <w:b/>
        </w:rPr>
        <w:t xml:space="preserve">tudents with mental and neuropsychiatric disorders and complex emotional difficulties </w:t>
      </w:r>
      <w:r w:rsidRPr="000C56CA">
        <w:rPr>
          <w:rFonts w:ascii="Verdana" w:hAnsi="Verdana"/>
          <w:b/>
        </w:rPr>
        <w:t>can contact the Service of Psychological Counseling and Support for Student</w:t>
      </w:r>
      <w:r w:rsidR="005E6104" w:rsidRPr="000C56CA">
        <w:rPr>
          <w:rFonts w:ascii="Verdana" w:hAnsi="Verdana"/>
          <w:b/>
        </w:rPr>
        <w:t xml:space="preserve"> of the University of Thessaly.</w:t>
      </w:r>
    </w:p>
    <w:p w14:paraId="13D92892" w14:textId="1F616F16" w:rsidR="00C87639" w:rsidRPr="003D173A" w:rsidRDefault="00EB478A" w:rsidP="003D173A">
      <w:pPr>
        <w:pStyle w:val="Heading1"/>
        <w:spacing w:after="0" w:line="240" w:lineRule="auto"/>
        <w:ind w:left="0" w:right="4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3D173A">
        <w:rPr>
          <w:rFonts w:ascii="Verdana" w:hAnsi="Verdana"/>
          <w:color w:val="000000" w:themeColor="text1"/>
          <w:sz w:val="24"/>
          <w:szCs w:val="24"/>
        </w:rPr>
        <w:t>PROSVASI’S MEMBERS</w:t>
      </w:r>
    </w:p>
    <w:p w14:paraId="7DEEEDB3" w14:textId="729D6C48" w:rsidR="00B70DC7" w:rsidRPr="00EB478A" w:rsidRDefault="00EB478A" w:rsidP="006A3BDF">
      <w:pPr>
        <w:spacing w:after="0" w:line="240" w:lineRule="auto"/>
        <w:ind w:left="0" w:right="4"/>
        <w:jc w:val="left"/>
        <w:rPr>
          <w:rFonts w:ascii="Verdana" w:hAnsi="Verdana"/>
          <w:b/>
          <w:color w:val="000000" w:themeColor="text1"/>
          <w:szCs w:val="24"/>
        </w:rPr>
      </w:pPr>
      <w:r w:rsidRPr="00EB478A">
        <w:rPr>
          <w:rFonts w:ascii="Verdana" w:hAnsi="Verdana"/>
          <w:b/>
          <w:color w:val="000000" w:themeColor="text1"/>
          <w:szCs w:val="24"/>
        </w:rPr>
        <w:t>PROSVASI’s Coordinator:</w:t>
      </w:r>
      <w:r w:rsidR="00B70DC7" w:rsidRPr="00EB478A">
        <w:rPr>
          <w:rFonts w:ascii="Verdana" w:hAnsi="Verdana"/>
          <w:b/>
          <w:color w:val="000000" w:themeColor="text1"/>
          <w:szCs w:val="24"/>
        </w:rPr>
        <w:t xml:space="preserve"> </w:t>
      </w:r>
      <w:r w:rsidR="000C58D7" w:rsidRPr="000C58D7">
        <w:rPr>
          <w:rFonts w:ascii="Verdana" w:hAnsi="Verdana"/>
          <w:b/>
          <w:color w:val="000000" w:themeColor="text1"/>
          <w:szCs w:val="24"/>
        </w:rPr>
        <w:t xml:space="preserve">Magda Nikolaraizi is Coordinator of PROSVASI - the Accessibility Centre for students with disabilities, </w:t>
      </w:r>
      <w:r w:rsidRPr="00EB478A">
        <w:rPr>
          <w:rFonts w:ascii="Verdana" w:hAnsi="Verdana"/>
          <w:b/>
          <w:color w:val="000000" w:themeColor="text1"/>
          <w:szCs w:val="24"/>
        </w:rPr>
        <w:t>Associate Professor in special education-education of persons who are deaf</w:t>
      </w:r>
      <w:r>
        <w:rPr>
          <w:rFonts w:ascii="Verdana" w:hAnsi="Verdana"/>
          <w:b/>
          <w:color w:val="000000" w:themeColor="text1"/>
          <w:szCs w:val="24"/>
        </w:rPr>
        <w:t xml:space="preserve">, </w:t>
      </w:r>
      <w:r w:rsidRPr="00EB478A">
        <w:rPr>
          <w:rFonts w:ascii="Verdana" w:hAnsi="Verdana"/>
          <w:b/>
          <w:color w:val="000000" w:themeColor="text1"/>
          <w:szCs w:val="24"/>
        </w:rPr>
        <w:t xml:space="preserve">Department of Special Education </w:t>
      </w:r>
      <w:r>
        <w:rPr>
          <w:rFonts w:ascii="Verdana" w:hAnsi="Verdana"/>
          <w:b/>
          <w:color w:val="000000" w:themeColor="text1"/>
          <w:szCs w:val="24"/>
        </w:rPr>
        <w:t xml:space="preserve">of the University of Thessaly. </w:t>
      </w:r>
    </w:p>
    <w:p w14:paraId="4B698B42" w14:textId="7AD2258F" w:rsidR="00275F55" w:rsidRDefault="00DF5160" w:rsidP="006A3BDF">
      <w:pPr>
        <w:tabs>
          <w:tab w:val="center" w:pos="8100"/>
          <w:tab w:val="center" w:pos="9672"/>
          <w:tab w:val="center" w:pos="10605"/>
          <w:tab w:val="right" w:pos="12338"/>
        </w:tabs>
        <w:spacing w:after="0" w:line="240" w:lineRule="auto"/>
        <w:ind w:left="0" w:right="4" w:firstLine="0"/>
        <w:rPr>
          <w:rFonts w:ascii="Verdana" w:hAnsi="Verdana"/>
          <w:b/>
          <w:color w:val="000000" w:themeColor="text1"/>
          <w:szCs w:val="24"/>
        </w:rPr>
      </w:pPr>
      <w:r w:rsidRPr="00DF5160">
        <w:rPr>
          <w:rFonts w:ascii="Verdana" w:hAnsi="Verdana"/>
          <w:b/>
          <w:color w:val="000000" w:themeColor="text1"/>
          <w:szCs w:val="24"/>
        </w:rPr>
        <w:t>PROSVASI’s Committee</w:t>
      </w:r>
      <w:r>
        <w:rPr>
          <w:rFonts w:ascii="Verdana" w:hAnsi="Verdana"/>
          <w:b/>
          <w:color w:val="000000" w:themeColor="text1"/>
          <w:szCs w:val="24"/>
        </w:rPr>
        <w:t xml:space="preserve">: </w:t>
      </w:r>
      <w:r w:rsidRPr="00DF5160">
        <w:rPr>
          <w:rFonts w:ascii="Verdana" w:hAnsi="Verdana"/>
          <w:b/>
          <w:color w:val="000000" w:themeColor="text1"/>
          <w:szCs w:val="24"/>
        </w:rPr>
        <w:t>The PROSVASI</w:t>
      </w:r>
      <w:r w:rsidR="003D173A" w:rsidRPr="003D173A">
        <w:rPr>
          <w:rFonts w:ascii="Verdana" w:hAnsi="Verdana"/>
          <w:b/>
          <w:color w:val="000000" w:themeColor="text1"/>
          <w:szCs w:val="24"/>
        </w:rPr>
        <w:t>’s</w:t>
      </w:r>
      <w:r w:rsidRPr="00DF5160">
        <w:rPr>
          <w:rFonts w:ascii="Verdana" w:hAnsi="Verdana"/>
          <w:b/>
          <w:color w:val="000000" w:themeColor="text1"/>
          <w:szCs w:val="24"/>
        </w:rPr>
        <w:t xml:space="preserve"> Committee consists of </w:t>
      </w:r>
      <w:r w:rsidR="003D173A">
        <w:rPr>
          <w:rFonts w:ascii="Verdana" w:hAnsi="Verdana"/>
          <w:b/>
          <w:color w:val="000000" w:themeColor="text1"/>
          <w:szCs w:val="24"/>
        </w:rPr>
        <w:t xml:space="preserve">twelve </w:t>
      </w:r>
      <w:r w:rsidRPr="00DF5160">
        <w:rPr>
          <w:rFonts w:ascii="Verdana" w:hAnsi="Verdana"/>
          <w:b/>
          <w:color w:val="000000" w:themeColor="text1"/>
          <w:szCs w:val="24"/>
        </w:rPr>
        <w:t>lecturers from all faculties of the University of Thessaly who meet with each other to discuss important issues and make crucial decisions about PROSVASI.</w:t>
      </w:r>
      <w:r w:rsidR="00275F55" w:rsidRPr="00DF5160">
        <w:rPr>
          <w:rFonts w:ascii="Verdana" w:hAnsi="Verdana"/>
          <w:b/>
          <w:color w:val="000000" w:themeColor="text1"/>
          <w:szCs w:val="24"/>
        </w:rPr>
        <w:t xml:space="preserve"> </w:t>
      </w:r>
    </w:p>
    <w:p w14:paraId="113955D0" w14:textId="777844B9" w:rsidR="00DF5160" w:rsidRPr="00161FB8" w:rsidRDefault="00DF5160" w:rsidP="006A3BDF">
      <w:pPr>
        <w:tabs>
          <w:tab w:val="center" w:pos="8100"/>
          <w:tab w:val="center" w:pos="9672"/>
          <w:tab w:val="center" w:pos="10605"/>
          <w:tab w:val="right" w:pos="12338"/>
        </w:tabs>
        <w:spacing w:after="0" w:line="240" w:lineRule="auto"/>
        <w:ind w:left="0" w:right="4" w:firstLine="0"/>
        <w:rPr>
          <w:rFonts w:ascii="Verdana" w:hAnsi="Verdana"/>
          <w:b/>
          <w:color w:val="000000" w:themeColor="text1"/>
          <w:szCs w:val="24"/>
        </w:rPr>
      </w:pPr>
      <w:r w:rsidRPr="00DF5160">
        <w:rPr>
          <w:rFonts w:ascii="Verdana" w:hAnsi="Verdana"/>
          <w:b/>
          <w:color w:val="000000" w:themeColor="text1"/>
          <w:szCs w:val="24"/>
        </w:rPr>
        <w:t xml:space="preserve">Academic Counselors: In each Department of the University of </w:t>
      </w:r>
      <w:r w:rsidR="00161FB8" w:rsidRPr="00DF5160">
        <w:rPr>
          <w:rFonts w:ascii="Verdana" w:hAnsi="Verdana"/>
          <w:b/>
          <w:color w:val="000000" w:themeColor="text1"/>
          <w:szCs w:val="24"/>
        </w:rPr>
        <w:t>Thessaly,</w:t>
      </w:r>
      <w:r w:rsidRPr="00DF5160">
        <w:rPr>
          <w:rFonts w:ascii="Verdana" w:hAnsi="Verdana"/>
          <w:b/>
          <w:color w:val="000000" w:themeColor="text1"/>
          <w:szCs w:val="24"/>
        </w:rPr>
        <w:t xml:space="preserve"> there is one </w:t>
      </w:r>
      <w:r w:rsidR="003D173A">
        <w:rPr>
          <w:rFonts w:ascii="Verdana" w:hAnsi="Verdana"/>
          <w:b/>
          <w:color w:val="000000" w:themeColor="text1"/>
          <w:szCs w:val="24"/>
        </w:rPr>
        <w:t xml:space="preserve">lecturer as an </w:t>
      </w:r>
      <w:r w:rsidRPr="00DF5160">
        <w:rPr>
          <w:rFonts w:ascii="Verdana" w:hAnsi="Verdana"/>
          <w:b/>
          <w:color w:val="000000" w:themeColor="text1"/>
          <w:szCs w:val="24"/>
        </w:rPr>
        <w:t xml:space="preserve">Academic counselor. The role of the Academic counselors is to inform students and </w:t>
      </w:r>
      <w:r w:rsidR="003D173A">
        <w:rPr>
          <w:rFonts w:ascii="Verdana" w:hAnsi="Verdana"/>
          <w:b/>
          <w:color w:val="000000" w:themeColor="text1"/>
          <w:szCs w:val="24"/>
        </w:rPr>
        <w:t>other</w:t>
      </w:r>
      <w:r w:rsidRPr="00DF5160">
        <w:rPr>
          <w:rFonts w:ascii="Verdana" w:hAnsi="Verdana"/>
          <w:b/>
          <w:color w:val="000000" w:themeColor="text1"/>
          <w:szCs w:val="24"/>
        </w:rPr>
        <w:t xml:space="preserve"> lecturers of their department about PROSVASI‘s actions and also to collaborate with PROSVASI to enhance the access of students with disabilities and/or special educational needs</w:t>
      </w:r>
      <w:r w:rsidR="00161FB8" w:rsidRPr="00161FB8">
        <w:rPr>
          <w:rFonts w:ascii="Verdana" w:hAnsi="Verdana"/>
          <w:b/>
          <w:color w:val="000000" w:themeColor="text1"/>
          <w:szCs w:val="24"/>
        </w:rPr>
        <w:t>.</w:t>
      </w:r>
    </w:p>
    <w:p w14:paraId="3B135D9B" w14:textId="1AFFF6FA" w:rsidR="00161FB8" w:rsidRPr="00161FB8" w:rsidRDefault="00161FB8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161FB8">
        <w:rPr>
          <w:rFonts w:ascii="Verdana" w:hAnsi="Verdana"/>
          <w:b/>
          <w:color w:val="000000" w:themeColor="text1"/>
          <w:szCs w:val="24"/>
        </w:rPr>
        <w:t>Administrative staff at the Secretary office:</w:t>
      </w:r>
      <w:r w:rsidRPr="00161FB8">
        <w:t xml:space="preserve"> </w:t>
      </w:r>
      <w:r w:rsidR="00AA6C70">
        <w:rPr>
          <w:rFonts w:ascii="Verdana" w:hAnsi="Verdana"/>
          <w:b/>
          <w:color w:val="000000" w:themeColor="text1"/>
          <w:szCs w:val="24"/>
        </w:rPr>
        <w:t>A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member in the secretary office of each Department of the University of Thessaly has been designat</w:t>
      </w:r>
      <w:r>
        <w:rPr>
          <w:rFonts w:ascii="Verdana" w:hAnsi="Verdana"/>
          <w:b/>
          <w:color w:val="000000" w:themeColor="text1"/>
          <w:szCs w:val="24"/>
        </w:rPr>
        <w:t xml:space="preserve">ed to collaborate with PROSVASI and students with disabilities and/or special educational needs. </w:t>
      </w:r>
    </w:p>
    <w:p w14:paraId="1210DBF3" w14:textId="5A5B90E0" w:rsidR="00161FB8" w:rsidRDefault="00161FB8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161FB8">
        <w:rPr>
          <w:rFonts w:ascii="Verdana" w:hAnsi="Verdana"/>
          <w:b/>
          <w:color w:val="000000" w:themeColor="text1"/>
          <w:szCs w:val="24"/>
        </w:rPr>
        <w:t xml:space="preserve">PROSVASI’ s staff: PROSVASI’ s staff </w:t>
      </w:r>
      <w:r>
        <w:rPr>
          <w:rFonts w:ascii="Verdana" w:hAnsi="Verdana"/>
          <w:b/>
          <w:color w:val="000000" w:themeColor="text1"/>
          <w:szCs w:val="24"/>
        </w:rPr>
        <w:t>includes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professionals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who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inform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and</w:t>
      </w:r>
      <w:r w:rsidRPr="00161FB8">
        <w:rPr>
          <w:rFonts w:ascii="Verdana" w:hAnsi="Verdana"/>
          <w:b/>
          <w:color w:val="000000" w:themeColor="text1"/>
          <w:szCs w:val="24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support students</w:t>
      </w:r>
      <w:r w:rsidRPr="00161FB8">
        <w:t xml:space="preserve"> </w:t>
      </w:r>
      <w:r w:rsidRPr="00161FB8">
        <w:rPr>
          <w:rFonts w:ascii="Verdana" w:hAnsi="Verdana"/>
          <w:b/>
          <w:color w:val="000000" w:themeColor="text1"/>
          <w:szCs w:val="24"/>
        </w:rPr>
        <w:t>with disabilities and/or special educational needs</w:t>
      </w:r>
      <w:r>
        <w:rPr>
          <w:rFonts w:ascii="Verdana" w:hAnsi="Verdana"/>
          <w:b/>
          <w:color w:val="000000" w:themeColor="text1"/>
          <w:szCs w:val="24"/>
        </w:rPr>
        <w:t xml:space="preserve">, lecturers, assess the needs and design coordinate programs of </w:t>
      </w:r>
      <w:r w:rsidRPr="00161FB8">
        <w:rPr>
          <w:rFonts w:ascii="Verdana" w:hAnsi="Verdana"/>
          <w:b/>
          <w:color w:val="000000" w:themeColor="text1"/>
          <w:szCs w:val="24"/>
        </w:rPr>
        <w:t>students with disabilities and/or special educational needs</w:t>
      </w:r>
      <w:r>
        <w:rPr>
          <w:rFonts w:ascii="Verdana" w:hAnsi="Verdana"/>
          <w:b/>
          <w:color w:val="000000" w:themeColor="text1"/>
          <w:szCs w:val="24"/>
        </w:rPr>
        <w:t xml:space="preserve"> as well as volunteers. </w:t>
      </w:r>
    </w:p>
    <w:p w14:paraId="5A9F415B" w14:textId="6AC308AD" w:rsidR="00161FB8" w:rsidRPr="00161FB8" w:rsidRDefault="00161FB8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161FB8">
        <w:rPr>
          <w:rFonts w:ascii="Verdana" w:hAnsi="Verdana"/>
          <w:b/>
          <w:color w:val="000000" w:themeColor="text1"/>
          <w:szCs w:val="24"/>
        </w:rPr>
        <w:t>Volunteer</w:t>
      </w:r>
      <w:r>
        <w:rPr>
          <w:rFonts w:ascii="Verdana" w:hAnsi="Verdana"/>
          <w:b/>
          <w:color w:val="000000" w:themeColor="text1"/>
          <w:szCs w:val="24"/>
        </w:rPr>
        <w:t>s</w:t>
      </w:r>
      <w:r w:rsidRPr="00161FB8">
        <w:rPr>
          <w:rFonts w:ascii="Verdana" w:hAnsi="Verdana"/>
          <w:b/>
          <w:color w:val="000000" w:themeColor="text1"/>
          <w:szCs w:val="24"/>
        </w:rPr>
        <w:t>: PROSVASI’ s volunteers are undergraduate students of the departments of the University of Thessal</w:t>
      </w:r>
      <w:r>
        <w:rPr>
          <w:rFonts w:ascii="Verdana" w:hAnsi="Verdana"/>
          <w:b/>
          <w:color w:val="000000" w:themeColor="text1"/>
          <w:szCs w:val="24"/>
        </w:rPr>
        <w:t>y</w:t>
      </w:r>
      <w:r w:rsidRPr="00161FB8">
        <w:rPr>
          <w:rFonts w:ascii="Verdana" w:hAnsi="Verdana"/>
          <w:b/>
          <w:color w:val="000000" w:themeColor="text1"/>
          <w:szCs w:val="24"/>
        </w:rPr>
        <w:t>, who participate in the implementation of support programs, which are designed and coordinated by the staff of PRO</w:t>
      </w:r>
      <w:r>
        <w:rPr>
          <w:rFonts w:ascii="Verdana" w:hAnsi="Verdana"/>
          <w:b/>
          <w:color w:val="000000" w:themeColor="text1"/>
          <w:szCs w:val="24"/>
        </w:rPr>
        <w:t>SVASI</w:t>
      </w:r>
      <w:r w:rsidRPr="00161FB8">
        <w:rPr>
          <w:rFonts w:ascii="Verdana" w:hAnsi="Verdana"/>
          <w:b/>
          <w:color w:val="000000" w:themeColor="text1"/>
          <w:szCs w:val="24"/>
        </w:rPr>
        <w:t>.</w:t>
      </w:r>
    </w:p>
    <w:p w14:paraId="062AFA98" w14:textId="4A073CCC" w:rsidR="00C87639" w:rsidRPr="003D173A" w:rsidRDefault="006425EA" w:rsidP="003D173A">
      <w:pPr>
        <w:pStyle w:val="Heading1"/>
        <w:spacing w:after="0" w:line="240" w:lineRule="auto"/>
        <w:ind w:left="0" w:right="4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3D173A">
        <w:rPr>
          <w:rFonts w:ascii="Verdana" w:hAnsi="Verdana"/>
          <w:color w:val="000000" w:themeColor="text1"/>
          <w:sz w:val="24"/>
          <w:szCs w:val="24"/>
        </w:rPr>
        <w:t>SERVICES OF PROSVASI</w:t>
      </w:r>
      <w:r w:rsidR="00E26AAF" w:rsidRPr="003D173A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37E77B96" w14:textId="5BF17474" w:rsidR="006425EA" w:rsidRPr="006425EA" w:rsidRDefault="006425EA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6425EA">
        <w:rPr>
          <w:rFonts w:ascii="Verdana" w:hAnsi="Verdana"/>
          <w:b/>
          <w:color w:val="000000" w:themeColor="text1"/>
          <w:szCs w:val="24"/>
          <w:lang w:val="en"/>
        </w:rPr>
        <w:t xml:space="preserve">The services of </w:t>
      </w:r>
      <w:r>
        <w:rPr>
          <w:rFonts w:ascii="Verdana" w:hAnsi="Verdana"/>
          <w:b/>
          <w:color w:val="000000" w:themeColor="text1"/>
          <w:szCs w:val="24"/>
          <w:lang w:val="en"/>
        </w:rPr>
        <w:t>PROSVASI</w:t>
      </w:r>
      <w:r w:rsidRPr="006425EA">
        <w:rPr>
          <w:rFonts w:ascii="Verdana" w:hAnsi="Verdana"/>
          <w:b/>
          <w:color w:val="000000" w:themeColor="text1"/>
          <w:szCs w:val="24"/>
          <w:lang w:val="en"/>
        </w:rPr>
        <w:t xml:space="preserve"> are constantly chang</w:t>
      </w:r>
      <w:r>
        <w:rPr>
          <w:rFonts w:ascii="Verdana" w:hAnsi="Verdana"/>
          <w:b/>
          <w:color w:val="000000" w:themeColor="text1"/>
          <w:szCs w:val="24"/>
          <w:lang w:val="en"/>
        </w:rPr>
        <w:t xml:space="preserve">ing </w:t>
      </w:r>
      <w:r w:rsidRPr="006425EA">
        <w:rPr>
          <w:rFonts w:ascii="Verdana" w:hAnsi="Verdana"/>
          <w:b/>
          <w:color w:val="000000" w:themeColor="text1"/>
          <w:szCs w:val="24"/>
          <w:lang w:val="en"/>
        </w:rPr>
        <w:t xml:space="preserve">to meet the </w:t>
      </w:r>
      <w:r>
        <w:rPr>
          <w:rFonts w:ascii="Verdana" w:hAnsi="Verdana"/>
          <w:b/>
          <w:color w:val="000000" w:themeColor="text1"/>
          <w:szCs w:val="24"/>
          <w:lang w:val="en"/>
        </w:rPr>
        <w:t>individualized need</w:t>
      </w:r>
      <w:r w:rsidRPr="006425EA">
        <w:rPr>
          <w:rFonts w:ascii="Verdana" w:hAnsi="Verdana"/>
          <w:b/>
          <w:color w:val="000000" w:themeColor="text1"/>
          <w:szCs w:val="24"/>
          <w:lang w:val="en"/>
        </w:rPr>
        <w:t>s of students with disabilities and/or special educational needs as they arise each academic semester. Indicatively, the most important services of PROSVASI are</w:t>
      </w:r>
      <w:r>
        <w:rPr>
          <w:rFonts w:ascii="Verdana" w:hAnsi="Verdana"/>
          <w:b/>
          <w:color w:val="000000" w:themeColor="text1"/>
          <w:szCs w:val="24"/>
          <w:lang w:val="en"/>
        </w:rPr>
        <w:t xml:space="preserve"> </w:t>
      </w:r>
      <w:r w:rsidRPr="006425EA">
        <w:rPr>
          <w:rFonts w:ascii="Verdana" w:hAnsi="Verdana"/>
          <w:b/>
          <w:color w:val="000000" w:themeColor="text1"/>
          <w:szCs w:val="24"/>
          <w:lang w:val="en"/>
        </w:rPr>
        <w:t>provided in person and/or</w:t>
      </w:r>
      <w:r>
        <w:rPr>
          <w:rFonts w:ascii="Verdana" w:hAnsi="Verdana"/>
          <w:b/>
          <w:color w:val="000000" w:themeColor="text1"/>
          <w:szCs w:val="24"/>
          <w:lang w:val="en"/>
        </w:rPr>
        <w:t xml:space="preserve"> </w:t>
      </w:r>
      <w:r>
        <w:rPr>
          <w:rFonts w:ascii="Verdana" w:hAnsi="Verdana"/>
          <w:b/>
          <w:color w:val="000000" w:themeColor="text1"/>
          <w:szCs w:val="24"/>
        </w:rPr>
        <w:t>at a distance and are listed below:</w:t>
      </w:r>
    </w:p>
    <w:p w14:paraId="56435C39" w14:textId="676D66FB" w:rsidR="00D948D6" w:rsidRPr="00D948D6" w:rsidRDefault="00D948D6" w:rsidP="006A3BDF">
      <w:pPr>
        <w:spacing w:after="0" w:line="240" w:lineRule="auto"/>
        <w:ind w:left="0" w:right="4" w:firstLine="0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Needs assessment</w:t>
      </w:r>
      <w:r>
        <w:rPr>
          <w:rFonts w:ascii="Verdana" w:hAnsi="Verdana"/>
          <w:b/>
          <w:color w:val="000000" w:themeColor="text1"/>
          <w:szCs w:val="24"/>
        </w:rPr>
        <w:t xml:space="preserve"> and a</w:t>
      </w:r>
      <w:r w:rsidRPr="00D948D6">
        <w:rPr>
          <w:rFonts w:ascii="Verdana" w:hAnsi="Verdana"/>
          <w:b/>
          <w:color w:val="000000" w:themeColor="text1"/>
          <w:szCs w:val="24"/>
        </w:rPr>
        <w:t xml:space="preserve"> personalized information letter with </w:t>
      </w:r>
      <w:r w:rsidR="00EC6F30">
        <w:rPr>
          <w:rFonts w:ascii="Verdana" w:hAnsi="Verdana"/>
          <w:b/>
          <w:color w:val="000000" w:themeColor="text1"/>
          <w:szCs w:val="24"/>
        </w:rPr>
        <w:t>suggestions</w:t>
      </w:r>
      <w:r w:rsidRPr="00D948D6">
        <w:rPr>
          <w:rFonts w:ascii="Verdana" w:hAnsi="Verdana"/>
          <w:b/>
          <w:color w:val="000000" w:themeColor="text1"/>
          <w:szCs w:val="24"/>
        </w:rPr>
        <w:t xml:space="preserve"> for lecturers </w:t>
      </w:r>
      <w:r w:rsidR="00EC6F30">
        <w:rPr>
          <w:rFonts w:ascii="Verdana" w:hAnsi="Verdana"/>
          <w:b/>
          <w:color w:val="000000" w:themeColor="text1"/>
          <w:szCs w:val="24"/>
        </w:rPr>
        <w:t>in order to enhance the</w:t>
      </w:r>
      <w:r w:rsidRPr="00D948D6">
        <w:rPr>
          <w:rFonts w:ascii="Verdana" w:hAnsi="Verdana"/>
          <w:b/>
          <w:color w:val="000000" w:themeColor="text1"/>
          <w:szCs w:val="24"/>
        </w:rPr>
        <w:t xml:space="preserve"> access to courses (monitoring and evaluation)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7135E9B8" w14:textId="6B14AAB6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Familiarizing with facilities and services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3C543114" w14:textId="12E5E7CE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Moving or Transportation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  <w:r w:rsidRPr="00D948D6">
        <w:rPr>
          <w:rFonts w:ascii="Verdana" w:hAnsi="Verdana"/>
          <w:b/>
          <w:color w:val="000000" w:themeColor="text1"/>
          <w:szCs w:val="24"/>
        </w:rPr>
        <w:t xml:space="preserve"> </w:t>
      </w:r>
    </w:p>
    <w:p w14:paraId="04EBA236" w14:textId="18FA7BAA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Use of digital applications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5EBAB234" w14:textId="5C66FA94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Assistive technology and equipment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3B5364C2" w14:textId="3B2722C3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Communication issues</w:t>
      </w:r>
      <w:r w:rsidR="00EC6F30">
        <w:rPr>
          <w:rFonts w:ascii="Verdana" w:hAnsi="Verdana"/>
          <w:b/>
          <w:color w:val="000000" w:themeColor="text1"/>
          <w:szCs w:val="24"/>
        </w:rPr>
        <w:t xml:space="preserve"> with lecturers and administrative staf</w:t>
      </w:r>
      <w:r w:rsidR="00347F6E">
        <w:rPr>
          <w:rFonts w:ascii="Verdana" w:hAnsi="Verdana"/>
          <w:b/>
          <w:color w:val="000000" w:themeColor="text1"/>
          <w:szCs w:val="24"/>
        </w:rPr>
        <w:t>f of the University of Thessaly</w:t>
      </w:r>
      <w:r w:rsidR="00EC6F30">
        <w:rPr>
          <w:rFonts w:ascii="Verdana" w:hAnsi="Verdana"/>
          <w:b/>
          <w:color w:val="000000" w:themeColor="text1"/>
          <w:szCs w:val="24"/>
        </w:rPr>
        <w:t xml:space="preserve"> </w:t>
      </w:r>
    </w:p>
    <w:p w14:paraId="094D4796" w14:textId="75A7E717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 xml:space="preserve">Attending and participating in lectures </w:t>
      </w:r>
      <w:r w:rsidR="00EC6F30">
        <w:rPr>
          <w:rFonts w:ascii="Verdana" w:hAnsi="Verdana"/>
          <w:b/>
          <w:color w:val="000000" w:themeColor="text1"/>
          <w:szCs w:val="24"/>
        </w:rPr>
        <w:t>(notetaking, interpretation in Greek Sign Language)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74C0088D" w14:textId="455949B4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Accessible educational material</w:t>
      </w:r>
      <w:r w:rsidR="00EC6F30">
        <w:rPr>
          <w:rFonts w:ascii="Verdana" w:hAnsi="Verdana"/>
          <w:b/>
          <w:color w:val="000000" w:themeColor="text1"/>
          <w:szCs w:val="24"/>
        </w:rPr>
        <w:t xml:space="preserve"> (e.g. braille, magnified, subtitled)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616F5D23" w14:textId="0D6D4B0C" w:rsidR="00EC6F30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Accessible books</w:t>
      </w:r>
      <w:r w:rsidR="00EC6F30">
        <w:rPr>
          <w:rFonts w:ascii="Verdana" w:hAnsi="Verdana"/>
          <w:b/>
          <w:color w:val="000000" w:themeColor="text1"/>
          <w:szCs w:val="24"/>
        </w:rPr>
        <w:t xml:space="preserve"> in collaboration with the </w:t>
      </w:r>
      <w:r w:rsidR="00EC6F30" w:rsidRPr="00EC6F30">
        <w:rPr>
          <w:rFonts w:ascii="Verdana" w:hAnsi="Verdana"/>
          <w:b/>
          <w:color w:val="000000" w:themeColor="text1"/>
          <w:szCs w:val="24"/>
        </w:rPr>
        <w:t>Library of University of Thessaly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6D9C28FF" w14:textId="34E4B7DE" w:rsidR="00D948D6" w:rsidRPr="00D948D6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Assignments and examinations</w:t>
      </w:r>
      <w:r w:rsidR="00347F6E">
        <w:rPr>
          <w:rFonts w:ascii="Verdana" w:hAnsi="Verdana"/>
          <w:b/>
          <w:color w:val="000000" w:themeColor="text1"/>
          <w:szCs w:val="24"/>
        </w:rPr>
        <w:t>,</w:t>
      </w:r>
    </w:p>
    <w:p w14:paraId="5FF15850" w14:textId="57A3885F" w:rsidR="006425EA" w:rsidRPr="00AE6F8F" w:rsidRDefault="00D948D6" w:rsidP="006A3BDF">
      <w:pPr>
        <w:spacing w:after="0" w:line="240" w:lineRule="auto"/>
        <w:ind w:left="0" w:right="4"/>
        <w:rPr>
          <w:rFonts w:ascii="Verdana" w:hAnsi="Verdana"/>
          <w:b/>
          <w:color w:val="000000" w:themeColor="text1"/>
          <w:szCs w:val="24"/>
        </w:rPr>
      </w:pPr>
      <w:r w:rsidRPr="00D948D6">
        <w:rPr>
          <w:rFonts w:ascii="Verdana" w:hAnsi="Verdana"/>
          <w:b/>
          <w:color w:val="000000" w:themeColor="text1"/>
          <w:szCs w:val="24"/>
        </w:rPr>
        <w:t>Seminars</w:t>
      </w:r>
      <w:r w:rsidRPr="00AE6F8F">
        <w:rPr>
          <w:rFonts w:ascii="Verdana" w:hAnsi="Verdana"/>
          <w:b/>
          <w:color w:val="000000" w:themeColor="text1"/>
          <w:szCs w:val="24"/>
        </w:rPr>
        <w:t xml:space="preserve"> </w:t>
      </w:r>
      <w:r w:rsidRPr="00D948D6">
        <w:rPr>
          <w:rFonts w:ascii="Verdana" w:hAnsi="Verdana"/>
          <w:b/>
          <w:color w:val="000000" w:themeColor="text1"/>
          <w:szCs w:val="24"/>
        </w:rPr>
        <w:t>and</w:t>
      </w:r>
      <w:r w:rsidRPr="00AE6F8F">
        <w:rPr>
          <w:rFonts w:ascii="Verdana" w:hAnsi="Verdana"/>
          <w:b/>
          <w:color w:val="000000" w:themeColor="text1"/>
          <w:szCs w:val="24"/>
        </w:rPr>
        <w:t xml:space="preserve"> </w:t>
      </w:r>
      <w:r w:rsidRPr="00D948D6">
        <w:rPr>
          <w:rFonts w:ascii="Verdana" w:hAnsi="Verdana"/>
          <w:b/>
          <w:color w:val="000000" w:themeColor="text1"/>
          <w:szCs w:val="24"/>
        </w:rPr>
        <w:t>workshops</w:t>
      </w:r>
      <w:r w:rsidR="00AE6F8F">
        <w:rPr>
          <w:rFonts w:ascii="Verdana" w:hAnsi="Verdana"/>
          <w:b/>
          <w:color w:val="000000" w:themeColor="text1"/>
          <w:szCs w:val="24"/>
        </w:rPr>
        <w:t xml:space="preserve"> i</w:t>
      </w:r>
      <w:r w:rsidR="00AE6F8F" w:rsidRPr="00AE6F8F">
        <w:rPr>
          <w:rFonts w:ascii="Verdana" w:hAnsi="Verdana"/>
          <w:b/>
          <w:color w:val="000000" w:themeColor="text1"/>
          <w:szCs w:val="24"/>
        </w:rPr>
        <w:t xml:space="preserve">n order to cultivate various skills that play an important role in </w:t>
      </w:r>
      <w:r w:rsidR="00AE6F8F">
        <w:rPr>
          <w:rFonts w:ascii="Verdana" w:hAnsi="Verdana"/>
          <w:b/>
          <w:color w:val="000000" w:themeColor="text1"/>
          <w:szCs w:val="24"/>
        </w:rPr>
        <w:t>the</w:t>
      </w:r>
      <w:r w:rsidR="00AE6F8F" w:rsidRPr="00AE6F8F">
        <w:rPr>
          <w:rFonts w:ascii="Verdana" w:hAnsi="Verdana"/>
          <w:b/>
          <w:color w:val="000000" w:themeColor="text1"/>
          <w:szCs w:val="24"/>
        </w:rPr>
        <w:t xml:space="preserve"> accessibility</w:t>
      </w:r>
      <w:r w:rsidR="00AE6F8F">
        <w:rPr>
          <w:rFonts w:ascii="Verdana" w:hAnsi="Verdana"/>
          <w:b/>
          <w:color w:val="000000" w:themeColor="text1"/>
          <w:szCs w:val="24"/>
        </w:rPr>
        <w:t xml:space="preserve"> of students </w:t>
      </w:r>
      <w:r w:rsidR="00AE6F8F" w:rsidRPr="00AE6F8F">
        <w:rPr>
          <w:rFonts w:ascii="Verdana" w:hAnsi="Verdana"/>
          <w:b/>
          <w:color w:val="000000" w:themeColor="text1"/>
          <w:szCs w:val="24"/>
        </w:rPr>
        <w:t xml:space="preserve">with disabilities and/or special educational needs. </w:t>
      </w:r>
    </w:p>
    <w:p w14:paraId="36CD0B76" w14:textId="4470D249" w:rsidR="00AE6F8F" w:rsidRPr="00AE6F8F" w:rsidRDefault="00AE6F8F" w:rsidP="006A3BDF">
      <w:pPr>
        <w:spacing w:after="0" w:line="240" w:lineRule="auto"/>
        <w:ind w:left="0" w:right="4" w:firstLine="0"/>
        <w:rPr>
          <w:rFonts w:ascii="Verdana" w:hAnsi="Verdana"/>
          <w:b/>
          <w:color w:val="000000" w:themeColor="text1"/>
          <w:szCs w:val="24"/>
          <w:lang w:val="en"/>
        </w:rPr>
      </w:pP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In combination with the above, </w:t>
      </w:r>
      <w:r>
        <w:rPr>
          <w:rFonts w:ascii="Verdana" w:hAnsi="Verdana"/>
          <w:b/>
          <w:color w:val="000000" w:themeColor="text1"/>
          <w:szCs w:val="24"/>
          <w:lang w:val="en"/>
        </w:rPr>
        <w:t>PROSVASI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 provides suggestions for the accessibility</w:t>
      </w:r>
      <w:r w:rsidR="00937FCB">
        <w:rPr>
          <w:rFonts w:ascii="Verdana" w:hAnsi="Verdana"/>
          <w:b/>
          <w:color w:val="000000" w:themeColor="text1"/>
          <w:szCs w:val="24"/>
        </w:rPr>
        <w:t xml:space="preserve"> in the built environment regarding </w:t>
      </w:r>
      <w:r w:rsidR="00937FCB"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existing 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>buildings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 xml:space="preserve"> or buildings </w:t>
      </w:r>
      <w:r w:rsidR="00347F6E">
        <w:rPr>
          <w:rFonts w:ascii="Verdana" w:hAnsi="Verdana"/>
          <w:b/>
          <w:color w:val="000000" w:themeColor="text1"/>
          <w:szCs w:val="24"/>
          <w:lang w:val="en"/>
        </w:rPr>
        <w:t xml:space="preserve">of the University of Thessaly 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lastRenderedPageBreak/>
        <w:t>which are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 under construction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 xml:space="preserve">. 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It also 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>organizes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 actions and events 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 xml:space="preserve">to promote the 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 xml:space="preserve">participation of students with disabilities and/or special educational needs in social 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>activities o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>f the University</w:t>
      </w:r>
      <w:r w:rsidR="00937FCB">
        <w:rPr>
          <w:rFonts w:ascii="Verdana" w:hAnsi="Verdana"/>
          <w:b/>
          <w:color w:val="000000" w:themeColor="text1"/>
          <w:szCs w:val="24"/>
          <w:lang w:val="en"/>
        </w:rPr>
        <w:t xml:space="preserve"> of Thessaly</w:t>
      </w:r>
      <w:r w:rsidRPr="00AE6F8F">
        <w:rPr>
          <w:rFonts w:ascii="Verdana" w:hAnsi="Verdana"/>
          <w:b/>
          <w:color w:val="000000" w:themeColor="text1"/>
          <w:szCs w:val="24"/>
          <w:lang w:val="en"/>
        </w:rPr>
        <w:t>.</w:t>
      </w:r>
    </w:p>
    <w:p w14:paraId="5BD48979" w14:textId="37400ED1" w:rsidR="00C87639" w:rsidRPr="003D173A" w:rsidRDefault="000022D8" w:rsidP="003D173A">
      <w:pPr>
        <w:pStyle w:val="Heading1"/>
        <w:spacing w:after="0" w:line="240" w:lineRule="auto"/>
        <w:ind w:left="0" w:right="4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3D173A">
        <w:rPr>
          <w:rFonts w:ascii="Verdana" w:hAnsi="Verdana"/>
          <w:color w:val="000000" w:themeColor="text1"/>
          <w:sz w:val="24"/>
          <w:szCs w:val="24"/>
        </w:rPr>
        <w:t>For more information, you can contact us either in person or at a distance.</w:t>
      </w:r>
    </w:p>
    <w:p w14:paraId="65FD8018" w14:textId="0B6D69CE" w:rsidR="00E95109" w:rsidRPr="00F42479" w:rsidRDefault="00E95109" w:rsidP="006A3BDF">
      <w:pPr>
        <w:spacing w:after="0" w:line="240" w:lineRule="auto"/>
        <w:ind w:left="0" w:right="4" w:firstLine="0"/>
        <w:jc w:val="left"/>
        <w:rPr>
          <w:rFonts w:ascii="Verdana" w:hAnsi="Verdana"/>
          <w:b/>
          <w:bCs/>
          <w:color w:val="000000" w:themeColor="text1"/>
          <w:u w:val="single"/>
        </w:rPr>
      </w:pPr>
      <w:r w:rsidRPr="00E95109">
        <w:rPr>
          <w:rFonts w:ascii="Verdana" w:hAnsi="Verdana"/>
          <w:b/>
          <w:bCs/>
          <w:color w:val="000000" w:themeColor="text1"/>
          <w:u w:val="single"/>
        </w:rPr>
        <w:t>Volos</w:t>
      </w:r>
      <w:r>
        <w:rPr>
          <w:rFonts w:ascii="Verdana" w:hAnsi="Verdana"/>
          <w:b/>
          <w:bCs/>
          <w:color w:val="000000" w:themeColor="text1"/>
          <w:u w:val="single"/>
        </w:rPr>
        <w:t>:</w:t>
      </w:r>
      <w:r w:rsidR="00277815" w:rsidRPr="00277815">
        <w:rPr>
          <w:rFonts w:ascii="Verdana" w:hAnsi="Verdana"/>
          <w:b/>
          <w:bCs/>
          <w:color w:val="000000" w:themeColor="text1"/>
        </w:rPr>
        <w:t xml:space="preserve"> </w:t>
      </w:r>
      <w:r w:rsidR="00277815" w:rsidRPr="00A05AF0">
        <w:rPr>
          <w:rFonts w:ascii="Verdana" w:hAnsi="Verdana"/>
          <w:b/>
          <w:bCs/>
          <w:color w:val="000000" w:themeColor="text1"/>
        </w:rPr>
        <w:t>Ground Floor, Iasonos 62, 38221, Volos</w:t>
      </w:r>
    </w:p>
    <w:p w14:paraId="4927FEEC" w14:textId="3BA4BEA5" w:rsidR="00E95109" w:rsidRPr="00AC762F" w:rsidRDefault="00E95109" w:rsidP="006A3BDF">
      <w:pPr>
        <w:spacing w:after="0" w:line="240" w:lineRule="auto"/>
        <w:ind w:left="0" w:right="4" w:firstLine="0"/>
        <w:jc w:val="left"/>
        <w:rPr>
          <w:rFonts w:ascii="Verdana" w:hAnsi="Verdana"/>
          <w:b/>
          <w:color w:val="000000" w:themeColor="text1"/>
          <w:szCs w:val="24"/>
        </w:rPr>
      </w:pPr>
      <w:r w:rsidRPr="00E95109">
        <w:rPr>
          <w:rFonts w:ascii="Verdana" w:hAnsi="Verdana"/>
          <w:b/>
          <w:color w:val="000000" w:themeColor="text1"/>
          <w:szCs w:val="24"/>
        </w:rPr>
        <w:t>Tel</w:t>
      </w:r>
      <w:r w:rsidRPr="00AC762F">
        <w:rPr>
          <w:rFonts w:ascii="Verdana" w:hAnsi="Verdana"/>
          <w:b/>
          <w:color w:val="000000" w:themeColor="text1"/>
          <w:szCs w:val="24"/>
        </w:rPr>
        <w:t>.: +30 24210</w:t>
      </w:r>
      <w:r w:rsidRPr="00E95109">
        <w:rPr>
          <w:rFonts w:ascii="Verdana" w:hAnsi="Verdana"/>
          <w:b/>
          <w:color w:val="000000" w:themeColor="text1"/>
          <w:szCs w:val="24"/>
        </w:rPr>
        <w:t> </w:t>
      </w:r>
      <w:r w:rsidRPr="00AC762F">
        <w:rPr>
          <w:rFonts w:ascii="Verdana" w:hAnsi="Verdana"/>
          <w:b/>
          <w:color w:val="000000" w:themeColor="text1"/>
          <w:szCs w:val="24"/>
        </w:rPr>
        <w:t>74345</w:t>
      </w:r>
      <w:r w:rsidRPr="00E95109">
        <w:rPr>
          <w:rFonts w:ascii="Verdana" w:hAnsi="Verdana"/>
          <w:b/>
          <w:color w:val="000000" w:themeColor="text1"/>
          <w:szCs w:val="24"/>
        </w:rPr>
        <w:t> and</w:t>
      </w:r>
      <w:r w:rsidRPr="00AC762F">
        <w:rPr>
          <w:rFonts w:ascii="Verdana" w:hAnsi="Verdana"/>
          <w:b/>
          <w:color w:val="000000" w:themeColor="text1"/>
          <w:szCs w:val="24"/>
        </w:rPr>
        <w:t xml:space="preserve"> +30</w:t>
      </w:r>
      <w:r w:rsidRPr="00E95109">
        <w:rPr>
          <w:rFonts w:ascii="Verdana" w:hAnsi="Verdana"/>
          <w:b/>
          <w:color w:val="000000" w:themeColor="text1"/>
          <w:szCs w:val="24"/>
        </w:rPr>
        <w:t> </w:t>
      </w:r>
      <w:r w:rsidRPr="00AC762F">
        <w:rPr>
          <w:rFonts w:ascii="Verdana" w:hAnsi="Verdana"/>
          <w:b/>
          <w:color w:val="000000" w:themeColor="text1"/>
          <w:szCs w:val="24"/>
        </w:rPr>
        <w:t>24210</w:t>
      </w:r>
      <w:r w:rsidRPr="00E95109">
        <w:rPr>
          <w:rFonts w:ascii="Verdana" w:hAnsi="Verdana"/>
          <w:b/>
          <w:color w:val="000000" w:themeColor="text1"/>
          <w:szCs w:val="24"/>
        </w:rPr>
        <w:t> </w:t>
      </w:r>
      <w:r w:rsidRPr="00AC762F">
        <w:rPr>
          <w:rFonts w:ascii="Verdana" w:hAnsi="Verdana"/>
          <w:b/>
          <w:color w:val="000000" w:themeColor="text1"/>
          <w:szCs w:val="24"/>
        </w:rPr>
        <w:t>7433</w:t>
      </w:r>
    </w:p>
    <w:p w14:paraId="3F356BBE" w14:textId="248D317C" w:rsidR="00E95109" w:rsidRPr="00E95109" w:rsidRDefault="00E95109" w:rsidP="006A3BDF">
      <w:pPr>
        <w:spacing w:after="0" w:line="240" w:lineRule="auto"/>
        <w:ind w:left="0" w:right="4" w:hanging="10"/>
        <w:jc w:val="left"/>
        <w:rPr>
          <w:rFonts w:ascii="Verdana" w:hAnsi="Verdana"/>
          <w:b/>
          <w:color w:val="000000" w:themeColor="text1"/>
          <w:szCs w:val="24"/>
        </w:rPr>
      </w:pPr>
      <w:r w:rsidRPr="00E95109">
        <w:rPr>
          <w:rFonts w:ascii="Verdana" w:hAnsi="Verdana"/>
          <w:b/>
          <w:bCs/>
          <w:color w:val="000000" w:themeColor="text1"/>
          <w:szCs w:val="24"/>
          <w:u w:val="single" w:color="000000"/>
        </w:rPr>
        <w:t>Lari</w:t>
      </w:r>
      <w:r w:rsidR="000022D8">
        <w:rPr>
          <w:rFonts w:ascii="Verdana" w:hAnsi="Verdana"/>
          <w:b/>
          <w:bCs/>
          <w:color w:val="000000" w:themeColor="text1"/>
          <w:szCs w:val="24"/>
          <w:u w:val="single" w:color="000000"/>
        </w:rPr>
        <w:t>s</w:t>
      </w:r>
      <w:r w:rsidRPr="00E95109">
        <w:rPr>
          <w:rFonts w:ascii="Verdana" w:hAnsi="Verdana"/>
          <w:b/>
          <w:bCs/>
          <w:color w:val="000000" w:themeColor="text1"/>
          <w:szCs w:val="24"/>
          <w:u w:val="single" w:color="000000"/>
        </w:rPr>
        <w:t>sa</w:t>
      </w:r>
      <w:r w:rsidRPr="000022D8">
        <w:rPr>
          <w:rFonts w:ascii="Verdana" w:hAnsi="Verdana"/>
          <w:b/>
          <w:bCs/>
          <w:color w:val="000000" w:themeColor="text1"/>
          <w:szCs w:val="24"/>
        </w:rPr>
        <w:t xml:space="preserve">: </w:t>
      </w:r>
      <w:r w:rsidRPr="00E95109">
        <w:rPr>
          <w:rFonts w:ascii="Verdana" w:hAnsi="Verdana"/>
          <w:b/>
          <w:color w:val="000000" w:themeColor="text1"/>
          <w:szCs w:val="24"/>
        </w:rPr>
        <w:t>Campus Geopolis</w:t>
      </w:r>
      <w:r w:rsidR="00347F6E">
        <w:rPr>
          <w:rFonts w:ascii="Verdana" w:hAnsi="Verdana"/>
          <w:b/>
          <w:color w:val="000000" w:themeColor="text1"/>
          <w:szCs w:val="24"/>
        </w:rPr>
        <w:t xml:space="preserve">, </w:t>
      </w:r>
      <w:r w:rsidRPr="00E95109">
        <w:rPr>
          <w:rFonts w:ascii="Verdana" w:hAnsi="Verdana"/>
          <w:b/>
          <w:color w:val="000000" w:themeColor="text1"/>
          <w:szCs w:val="24"/>
        </w:rPr>
        <w:t xml:space="preserve">Ring </w:t>
      </w:r>
      <w:r w:rsidR="00277815">
        <w:rPr>
          <w:rFonts w:ascii="Verdana" w:hAnsi="Verdana"/>
          <w:b/>
          <w:color w:val="000000" w:themeColor="text1"/>
          <w:szCs w:val="24"/>
        </w:rPr>
        <w:t>R</w:t>
      </w:r>
      <w:r w:rsidRPr="00E95109">
        <w:rPr>
          <w:rFonts w:ascii="Verdana" w:hAnsi="Verdana"/>
          <w:b/>
          <w:color w:val="000000" w:themeColor="text1"/>
          <w:szCs w:val="24"/>
        </w:rPr>
        <w:t>oad</w:t>
      </w:r>
      <w:r>
        <w:rPr>
          <w:rFonts w:ascii="Verdana" w:hAnsi="Verdana"/>
          <w:b/>
          <w:color w:val="000000" w:themeColor="text1"/>
          <w:szCs w:val="24"/>
        </w:rPr>
        <w:t xml:space="preserve"> Farsala – Trikala, 41500, Lari</w:t>
      </w:r>
      <w:r w:rsidRPr="00E95109">
        <w:rPr>
          <w:rFonts w:ascii="Verdana" w:hAnsi="Verdana"/>
          <w:b/>
          <w:color w:val="000000" w:themeColor="text1"/>
          <w:szCs w:val="24"/>
        </w:rPr>
        <w:t>s</w:t>
      </w:r>
      <w:r w:rsidR="000022D8">
        <w:rPr>
          <w:rFonts w:ascii="Verdana" w:hAnsi="Verdana"/>
          <w:b/>
          <w:color w:val="000000" w:themeColor="text1"/>
          <w:szCs w:val="24"/>
        </w:rPr>
        <w:t>s</w:t>
      </w:r>
      <w:r w:rsidRPr="00E95109">
        <w:rPr>
          <w:rFonts w:ascii="Verdana" w:hAnsi="Verdana"/>
          <w:b/>
          <w:color w:val="000000" w:themeColor="text1"/>
          <w:szCs w:val="24"/>
        </w:rPr>
        <w:t>a</w:t>
      </w:r>
    </w:p>
    <w:p w14:paraId="7F733E26" w14:textId="21E59C58" w:rsidR="00E95109" w:rsidRPr="000022D8" w:rsidRDefault="00E95109" w:rsidP="006A3BDF">
      <w:pPr>
        <w:spacing w:after="0" w:line="240" w:lineRule="auto"/>
        <w:ind w:left="0" w:right="4" w:hanging="10"/>
        <w:jc w:val="left"/>
        <w:rPr>
          <w:rFonts w:ascii="Verdana" w:hAnsi="Verdana"/>
          <w:b/>
          <w:color w:val="000000" w:themeColor="text1"/>
          <w:szCs w:val="24"/>
        </w:rPr>
      </w:pPr>
      <w:r w:rsidRPr="000022D8">
        <w:rPr>
          <w:rFonts w:ascii="Verdana" w:hAnsi="Verdana"/>
          <w:b/>
          <w:color w:val="000000" w:themeColor="text1"/>
          <w:szCs w:val="24"/>
        </w:rPr>
        <w:t xml:space="preserve">Tel.: </w:t>
      </w:r>
      <w:r w:rsidR="000022D8" w:rsidRPr="000022D8">
        <w:rPr>
          <w:rFonts w:ascii="Verdana" w:hAnsi="Verdana"/>
          <w:b/>
          <w:color w:val="000000" w:themeColor="text1"/>
          <w:szCs w:val="24"/>
        </w:rPr>
        <w:t xml:space="preserve">+30 </w:t>
      </w:r>
      <w:r w:rsidRPr="000022D8">
        <w:rPr>
          <w:rFonts w:ascii="Verdana" w:hAnsi="Verdana"/>
          <w:b/>
          <w:color w:val="000000" w:themeColor="text1"/>
          <w:szCs w:val="24"/>
        </w:rPr>
        <w:t xml:space="preserve">2410 684396 </w:t>
      </w:r>
    </w:p>
    <w:p w14:paraId="68D118FC" w14:textId="53B7A4F7" w:rsidR="000022D8" w:rsidRPr="000022D8" w:rsidRDefault="000022D8" w:rsidP="006A3BDF">
      <w:pPr>
        <w:spacing w:after="0" w:line="240" w:lineRule="auto"/>
        <w:ind w:left="0" w:right="4" w:hanging="10"/>
        <w:jc w:val="left"/>
        <w:rPr>
          <w:rFonts w:ascii="Verdana" w:hAnsi="Verdana"/>
          <w:b/>
          <w:color w:val="000000" w:themeColor="text1"/>
          <w:szCs w:val="24"/>
        </w:rPr>
      </w:pPr>
      <w:r w:rsidRPr="000022D8">
        <w:rPr>
          <w:rFonts w:ascii="Verdana" w:hAnsi="Verdana"/>
          <w:b/>
          <w:bCs/>
          <w:color w:val="000000" w:themeColor="text1"/>
          <w:szCs w:val="24"/>
        </w:rPr>
        <w:t xml:space="preserve">Office contact days and hours: </w:t>
      </w:r>
      <w:r w:rsidRPr="000022D8">
        <w:rPr>
          <w:rFonts w:ascii="Verdana" w:hAnsi="Verdana"/>
          <w:b/>
          <w:color w:val="000000" w:themeColor="text1"/>
          <w:szCs w:val="24"/>
        </w:rPr>
        <w:t>Monday until Friday</w:t>
      </w:r>
      <w:r>
        <w:rPr>
          <w:rFonts w:ascii="Verdana" w:hAnsi="Verdana"/>
          <w:b/>
          <w:color w:val="000000" w:themeColor="text1"/>
          <w:szCs w:val="24"/>
        </w:rPr>
        <w:t>, 10.00 </w:t>
      </w:r>
      <w:r w:rsidRPr="000022D8">
        <w:rPr>
          <w:rFonts w:ascii="Verdana" w:hAnsi="Verdana"/>
          <w:b/>
          <w:color w:val="000000" w:themeColor="text1"/>
          <w:szCs w:val="24"/>
        </w:rPr>
        <w:t>– 15.00</w:t>
      </w:r>
    </w:p>
    <w:p w14:paraId="1DAAB35F" w14:textId="3F26F614" w:rsidR="00B65BCC" w:rsidRPr="00AC762F" w:rsidRDefault="000022D8" w:rsidP="006A3BDF">
      <w:pPr>
        <w:spacing w:after="0" w:line="240" w:lineRule="auto"/>
        <w:ind w:left="0" w:right="4" w:hanging="10"/>
        <w:jc w:val="left"/>
        <w:rPr>
          <w:rFonts w:ascii="Verdana" w:hAnsi="Verdana"/>
          <w:b/>
          <w:color w:val="000000" w:themeColor="text1"/>
          <w:szCs w:val="24"/>
        </w:rPr>
      </w:pPr>
      <w:r>
        <w:rPr>
          <w:rFonts w:ascii="Verdana" w:hAnsi="Verdana"/>
          <w:b/>
          <w:color w:val="000000" w:themeColor="text1"/>
          <w:szCs w:val="24"/>
        </w:rPr>
        <w:t>Email</w:t>
      </w:r>
      <w:r w:rsidR="00DD3462" w:rsidRPr="00AC762F">
        <w:rPr>
          <w:rFonts w:ascii="Verdana" w:hAnsi="Verdana"/>
          <w:b/>
          <w:color w:val="000000" w:themeColor="text1"/>
          <w:szCs w:val="24"/>
        </w:rPr>
        <w:t xml:space="preserve">: </w:t>
      </w:r>
      <w:hyperlink r:id="rId5" w:history="1">
        <w:r w:rsidR="00FD48A6" w:rsidRPr="000022D8">
          <w:rPr>
            <w:rStyle w:val="Hyperlink"/>
            <w:rFonts w:ascii="Verdana" w:hAnsi="Verdana"/>
            <w:b/>
            <w:color w:val="000000" w:themeColor="text1"/>
            <w:szCs w:val="24"/>
          </w:rPr>
          <w:t>prosvasi</w:t>
        </w:r>
        <w:r w:rsidR="00FD48A6" w:rsidRPr="00AC762F">
          <w:rPr>
            <w:rStyle w:val="Hyperlink"/>
            <w:rFonts w:ascii="Verdana" w:hAnsi="Verdana"/>
            <w:b/>
            <w:color w:val="000000" w:themeColor="text1"/>
            <w:szCs w:val="24"/>
          </w:rPr>
          <w:t>@</w:t>
        </w:r>
        <w:r w:rsidR="00FD48A6" w:rsidRPr="000022D8">
          <w:rPr>
            <w:rStyle w:val="Hyperlink"/>
            <w:rFonts w:ascii="Verdana" w:hAnsi="Verdana"/>
            <w:b/>
            <w:color w:val="000000" w:themeColor="text1"/>
            <w:szCs w:val="24"/>
          </w:rPr>
          <w:t>uth</w:t>
        </w:r>
        <w:r w:rsidR="00FD48A6" w:rsidRPr="00AC762F">
          <w:rPr>
            <w:rStyle w:val="Hyperlink"/>
            <w:rFonts w:ascii="Verdana" w:hAnsi="Verdana"/>
            <w:b/>
            <w:color w:val="000000" w:themeColor="text1"/>
            <w:szCs w:val="24"/>
          </w:rPr>
          <w:t>.</w:t>
        </w:r>
        <w:r w:rsidR="00FD48A6" w:rsidRPr="000022D8">
          <w:rPr>
            <w:rStyle w:val="Hyperlink"/>
            <w:rFonts w:ascii="Verdana" w:hAnsi="Verdana"/>
            <w:b/>
            <w:color w:val="000000" w:themeColor="text1"/>
            <w:szCs w:val="24"/>
          </w:rPr>
          <w:t>gr</w:t>
        </w:r>
      </w:hyperlink>
      <w:r w:rsidR="00FD48A6" w:rsidRPr="00AC762F">
        <w:rPr>
          <w:rFonts w:ascii="Verdana" w:hAnsi="Verdana"/>
          <w:b/>
          <w:color w:val="000000" w:themeColor="text1"/>
          <w:szCs w:val="24"/>
        </w:rPr>
        <w:t xml:space="preserve"> </w:t>
      </w:r>
      <w:r w:rsidR="00487E24" w:rsidRPr="00AC762F">
        <w:rPr>
          <w:rFonts w:ascii="Verdana" w:hAnsi="Verdana"/>
          <w:b/>
          <w:color w:val="000000" w:themeColor="text1"/>
          <w:szCs w:val="24"/>
        </w:rPr>
        <w:t xml:space="preserve"> </w:t>
      </w:r>
    </w:p>
    <w:p w14:paraId="627FD595" w14:textId="147312F3" w:rsidR="00C87639" w:rsidRPr="00AC762F" w:rsidRDefault="00487E24" w:rsidP="006A3BDF">
      <w:pPr>
        <w:spacing w:after="0" w:line="240" w:lineRule="auto"/>
        <w:ind w:left="0" w:right="4" w:hanging="10"/>
        <w:jc w:val="left"/>
        <w:rPr>
          <w:rFonts w:ascii="Verdana" w:hAnsi="Verdana"/>
          <w:b/>
          <w:color w:val="000000" w:themeColor="text1"/>
          <w:szCs w:val="24"/>
        </w:rPr>
      </w:pPr>
      <w:r w:rsidRPr="003C27FE">
        <w:rPr>
          <w:rFonts w:ascii="Verdana" w:hAnsi="Verdana"/>
          <w:b/>
          <w:color w:val="000000" w:themeColor="text1"/>
          <w:szCs w:val="24"/>
        </w:rPr>
        <w:t>Skype</w:t>
      </w:r>
      <w:r w:rsidRPr="00AC762F">
        <w:rPr>
          <w:rFonts w:ascii="Verdana" w:hAnsi="Verdana"/>
          <w:b/>
          <w:color w:val="000000" w:themeColor="text1"/>
          <w:szCs w:val="24"/>
        </w:rPr>
        <w:t xml:space="preserve"> </w:t>
      </w:r>
      <w:r w:rsidRPr="003C27FE">
        <w:rPr>
          <w:rFonts w:ascii="Verdana" w:hAnsi="Verdana"/>
          <w:b/>
          <w:color w:val="000000" w:themeColor="text1"/>
          <w:szCs w:val="24"/>
        </w:rPr>
        <w:t>Name</w:t>
      </w:r>
      <w:r w:rsidRPr="00AC762F">
        <w:rPr>
          <w:rFonts w:ascii="Verdana" w:hAnsi="Verdana"/>
          <w:b/>
          <w:color w:val="000000" w:themeColor="text1"/>
          <w:szCs w:val="24"/>
        </w:rPr>
        <w:t xml:space="preserve">: </w:t>
      </w:r>
      <w:r w:rsidRPr="003C27FE">
        <w:rPr>
          <w:rFonts w:ascii="Verdana" w:hAnsi="Verdana"/>
          <w:b/>
          <w:color w:val="000000" w:themeColor="text1"/>
          <w:szCs w:val="24"/>
          <w:lang w:val="el-GR"/>
        </w:rPr>
        <w:t>ΠΡΟΣΒΑΣΗ</w:t>
      </w:r>
      <w:r w:rsidRPr="00AC762F">
        <w:rPr>
          <w:rFonts w:ascii="Verdana" w:hAnsi="Verdana"/>
          <w:b/>
          <w:color w:val="000000" w:themeColor="text1"/>
          <w:szCs w:val="24"/>
        </w:rPr>
        <w:t xml:space="preserve"> </w:t>
      </w:r>
      <w:r w:rsidRPr="003C27FE">
        <w:rPr>
          <w:rFonts w:ascii="Verdana" w:hAnsi="Verdana"/>
          <w:b/>
          <w:color w:val="000000" w:themeColor="text1"/>
          <w:szCs w:val="24"/>
          <w:lang w:val="el-GR"/>
        </w:rPr>
        <w:t>Π</w:t>
      </w:r>
      <w:r w:rsidRPr="00AC762F">
        <w:rPr>
          <w:rFonts w:ascii="Verdana" w:hAnsi="Verdana"/>
          <w:b/>
          <w:color w:val="000000" w:themeColor="text1"/>
          <w:szCs w:val="24"/>
        </w:rPr>
        <w:t>.</w:t>
      </w:r>
      <w:r w:rsidRPr="003C27FE">
        <w:rPr>
          <w:rFonts w:ascii="Verdana" w:hAnsi="Verdana"/>
          <w:b/>
          <w:color w:val="000000" w:themeColor="text1"/>
          <w:szCs w:val="24"/>
          <w:lang w:val="el-GR"/>
        </w:rPr>
        <w:t>Θ</w:t>
      </w:r>
      <w:r w:rsidRPr="00AC762F">
        <w:rPr>
          <w:rFonts w:ascii="Verdana" w:hAnsi="Verdana"/>
          <w:b/>
          <w:color w:val="000000" w:themeColor="text1"/>
          <w:szCs w:val="24"/>
        </w:rPr>
        <w:t xml:space="preserve">. </w:t>
      </w:r>
    </w:p>
    <w:p w14:paraId="41C217DE" w14:textId="2DFE1E01" w:rsidR="00CA299A" w:rsidRPr="000022D8" w:rsidRDefault="00487E24" w:rsidP="006A3BDF">
      <w:pPr>
        <w:spacing w:after="0" w:line="240" w:lineRule="auto"/>
        <w:ind w:left="0" w:right="4" w:firstLine="0"/>
        <w:jc w:val="left"/>
        <w:rPr>
          <w:rStyle w:val="Hyperlink"/>
          <w:rFonts w:ascii="Verdana" w:hAnsi="Verdana"/>
          <w:b/>
          <w:color w:val="000000" w:themeColor="text1"/>
          <w:szCs w:val="24"/>
        </w:rPr>
      </w:pPr>
      <w:r w:rsidRPr="003C27FE">
        <w:rPr>
          <w:rFonts w:ascii="Verdana" w:hAnsi="Verdana"/>
          <w:b/>
          <w:color w:val="000000" w:themeColor="text1"/>
          <w:szCs w:val="24"/>
        </w:rPr>
        <w:t>Facebook:</w:t>
      </w:r>
      <w:r w:rsidR="00CA299A" w:rsidRPr="00E95109">
        <w:rPr>
          <w:rFonts w:ascii="Verdana" w:hAnsi="Verdana"/>
          <w:b/>
          <w:color w:val="000000" w:themeColor="text1"/>
          <w:szCs w:val="24"/>
        </w:rPr>
        <w:t xml:space="preserve"> </w:t>
      </w:r>
      <w:r w:rsidR="000022D8" w:rsidRPr="000022D8">
        <w:rPr>
          <w:rFonts w:ascii="Verdana" w:hAnsi="Verdana"/>
          <w:b/>
          <w:color w:val="000000" w:themeColor="text1"/>
          <w:szCs w:val="24"/>
          <w:lang w:val="el-GR"/>
        </w:rPr>
        <w:fldChar w:fldCharType="begin"/>
      </w:r>
      <w:r w:rsidR="000022D8" w:rsidRPr="000022D8">
        <w:rPr>
          <w:rFonts w:ascii="Verdana" w:hAnsi="Verdana"/>
          <w:b/>
          <w:color w:val="000000" w:themeColor="text1"/>
          <w:szCs w:val="24"/>
        </w:rPr>
        <w:instrText xml:space="preserve"> HYPERLINK "https://www.facebook.com/%CE%A0%CF%81%CF%8C%CF%83%CE%B2%CE%B1%CF%83%CE%B7-%CE%A0%CE%B1%CE%BD%CE%B5%CF%80%CE%B9%CF%83%CF%84%CE%B7%CE%BC%CE%AF%CE%BF%CF%85-%CE%98%CE%B5%CF%83%CF%83%CE%B1%CE%BB%CE%AF%CE%B1%CF%82-302676353270627" </w:instrText>
      </w:r>
      <w:r w:rsidR="000022D8" w:rsidRPr="000022D8">
        <w:rPr>
          <w:rFonts w:ascii="Verdana" w:hAnsi="Verdana"/>
          <w:b/>
          <w:color w:val="000000" w:themeColor="text1"/>
          <w:szCs w:val="24"/>
          <w:lang w:val="el-GR"/>
        </w:rPr>
        <w:fldChar w:fldCharType="separate"/>
      </w:r>
      <w:r w:rsidR="00CA299A" w:rsidRPr="000022D8">
        <w:rPr>
          <w:rStyle w:val="Hyperlink"/>
          <w:rFonts w:ascii="Verdana" w:hAnsi="Verdana"/>
          <w:b/>
          <w:color w:val="000000" w:themeColor="text1"/>
          <w:szCs w:val="24"/>
          <w:lang w:val="el-GR"/>
        </w:rPr>
        <w:t>Πρόσβαση</w:t>
      </w:r>
      <w:r w:rsidR="00CA299A" w:rsidRPr="000022D8">
        <w:rPr>
          <w:rStyle w:val="Hyperlink"/>
          <w:rFonts w:ascii="Verdana" w:hAnsi="Verdana"/>
          <w:b/>
          <w:color w:val="000000" w:themeColor="text1"/>
          <w:szCs w:val="24"/>
        </w:rPr>
        <w:t xml:space="preserve"> </w:t>
      </w:r>
      <w:r w:rsidR="00CA299A" w:rsidRPr="000022D8">
        <w:rPr>
          <w:rStyle w:val="Hyperlink"/>
          <w:rFonts w:ascii="Verdana" w:hAnsi="Verdana"/>
          <w:b/>
          <w:color w:val="000000" w:themeColor="text1"/>
          <w:szCs w:val="24"/>
          <w:lang w:val="el-GR"/>
        </w:rPr>
        <w:t>Πανεπιστημίου</w:t>
      </w:r>
      <w:r w:rsidR="00CA299A" w:rsidRPr="000022D8">
        <w:rPr>
          <w:rStyle w:val="Hyperlink"/>
          <w:rFonts w:ascii="Verdana" w:hAnsi="Verdana"/>
          <w:b/>
          <w:color w:val="000000" w:themeColor="text1"/>
          <w:szCs w:val="24"/>
        </w:rPr>
        <w:t xml:space="preserve"> </w:t>
      </w:r>
      <w:r w:rsidR="00CA299A" w:rsidRPr="000022D8">
        <w:rPr>
          <w:rStyle w:val="Hyperlink"/>
          <w:rFonts w:ascii="Verdana" w:hAnsi="Verdana"/>
          <w:b/>
          <w:color w:val="000000" w:themeColor="text1"/>
          <w:szCs w:val="24"/>
          <w:lang w:val="el-GR"/>
        </w:rPr>
        <w:t>Θεσσαλίας</w:t>
      </w:r>
      <w:r w:rsidR="00E95109" w:rsidRPr="000022D8">
        <w:rPr>
          <w:rStyle w:val="Hyperlink"/>
          <w:rFonts w:ascii="Verdana" w:hAnsi="Verdana"/>
          <w:b/>
          <w:color w:val="000000" w:themeColor="text1"/>
          <w:szCs w:val="24"/>
        </w:rPr>
        <w:t xml:space="preserve"> - Accessibility Centre, University of Thessaly </w:t>
      </w:r>
    </w:p>
    <w:p w14:paraId="1502A7DF" w14:textId="4E7E956B" w:rsidR="00C87639" w:rsidRPr="003C27FE" w:rsidRDefault="000022D8" w:rsidP="006A3BDF">
      <w:pPr>
        <w:spacing w:after="0" w:line="240" w:lineRule="auto"/>
        <w:ind w:left="0" w:right="4" w:firstLine="0"/>
        <w:jc w:val="left"/>
        <w:rPr>
          <w:rFonts w:ascii="Verdana" w:hAnsi="Verdana"/>
          <w:b/>
          <w:color w:val="000000" w:themeColor="text1"/>
          <w:szCs w:val="24"/>
        </w:rPr>
      </w:pPr>
      <w:r w:rsidRPr="000022D8">
        <w:rPr>
          <w:rFonts w:ascii="Verdana" w:hAnsi="Verdana"/>
          <w:b/>
          <w:color w:val="000000" w:themeColor="text1"/>
          <w:szCs w:val="24"/>
          <w:lang w:val="el-GR"/>
        </w:rPr>
        <w:fldChar w:fldCharType="end"/>
      </w:r>
    </w:p>
    <w:sectPr w:rsidR="00C87639" w:rsidRPr="003C27FE">
      <w:pgSz w:w="14570" w:h="20635"/>
      <w:pgMar w:top="568" w:right="1100" w:bottom="8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A95"/>
    <w:multiLevelType w:val="hybridMultilevel"/>
    <w:tmpl w:val="F154CB0A"/>
    <w:lvl w:ilvl="0" w:tplc="040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E6AE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C47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EBD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68A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1095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ECF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CA8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2E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E41A5"/>
    <w:multiLevelType w:val="hybridMultilevel"/>
    <w:tmpl w:val="337ED44C"/>
    <w:lvl w:ilvl="0" w:tplc="0409000D">
      <w:start w:val="1"/>
      <w:numFmt w:val="bullet"/>
      <w:lvlText w:val=""/>
      <w:lvlJc w:val="left"/>
      <w:pPr>
        <w:ind w:left="1133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6415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E3DE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D5D8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03F4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C47B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06B5C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8610E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C50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52A44"/>
    <w:multiLevelType w:val="hybridMultilevel"/>
    <w:tmpl w:val="3F30602E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87C6C81"/>
    <w:multiLevelType w:val="hybridMultilevel"/>
    <w:tmpl w:val="DF323718"/>
    <w:lvl w:ilvl="0" w:tplc="04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39"/>
    <w:rsid w:val="000022D8"/>
    <w:rsid w:val="000C56CA"/>
    <w:rsid w:val="000C58D7"/>
    <w:rsid w:val="00161FB8"/>
    <w:rsid w:val="00275F55"/>
    <w:rsid w:val="00277815"/>
    <w:rsid w:val="00290B8D"/>
    <w:rsid w:val="00347F6E"/>
    <w:rsid w:val="00364C78"/>
    <w:rsid w:val="003B4DC6"/>
    <w:rsid w:val="003C27FE"/>
    <w:rsid w:val="003D173A"/>
    <w:rsid w:val="00487E24"/>
    <w:rsid w:val="005637F3"/>
    <w:rsid w:val="005E6104"/>
    <w:rsid w:val="006425EA"/>
    <w:rsid w:val="006A3BDF"/>
    <w:rsid w:val="008E1A46"/>
    <w:rsid w:val="00933A84"/>
    <w:rsid w:val="00937FCB"/>
    <w:rsid w:val="00956AA7"/>
    <w:rsid w:val="00A05AF0"/>
    <w:rsid w:val="00AA6C70"/>
    <w:rsid w:val="00AC762F"/>
    <w:rsid w:val="00AE199F"/>
    <w:rsid w:val="00AE6F8F"/>
    <w:rsid w:val="00B65BCC"/>
    <w:rsid w:val="00B70DC7"/>
    <w:rsid w:val="00C87639"/>
    <w:rsid w:val="00CA299A"/>
    <w:rsid w:val="00D06788"/>
    <w:rsid w:val="00D15CEB"/>
    <w:rsid w:val="00D948D6"/>
    <w:rsid w:val="00DD3462"/>
    <w:rsid w:val="00DF5160"/>
    <w:rsid w:val="00E26AAF"/>
    <w:rsid w:val="00E95109"/>
    <w:rsid w:val="00EB478A"/>
    <w:rsid w:val="00EB6025"/>
    <w:rsid w:val="00EC1B91"/>
    <w:rsid w:val="00EC6F30"/>
    <w:rsid w:val="00EE0C5A"/>
    <w:rsid w:val="00F42479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6B34"/>
  <w15:docId w15:val="{E20BCF1D-DA9E-4FEE-AD09-9F9ACA1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/>
      <w:ind w:left="57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5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70C0"/>
      <w:sz w:val="28"/>
    </w:rPr>
  </w:style>
  <w:style w:type="paragraph" w:styleId="ListParagraph">
    <w:name w:val="List Paragraph"/>
    <w:basedOn w:val="Normal"/>
    <w:uiPriority w:val="34"/>
    <w:qFormat/>
    <w:rsid w:val="00B65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5109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D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D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vasi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Μονάδα Προσβασιμότητας ΦμεΑ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Μονάδα Προσβασιμότητας ΦμεΑ</dc:title>
  <dc:subject>Φυλλάδιο</dc:subject>
  <dc:creator>Τμήμα Ηλεκτρονικής Προσβασιμότητας</dc:creator>
  <cp:keywords>    </cp:keywords>
  <cp:lastModifiedBy>PROSVASI</cp:lastModifiedBy>
  <cp:revision>20</cp:revision>
  <dcterms:created xsi:type="dcterms:W3CDTF">2022-01-07T09:00:00Z</dcterms:created>
  <dcterms:modified xsi:type="dcterms:W3CDTF">2022-03-17T13:55:00Z</dcterms:modified>
</cp:coreProperties>
</file>